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BC4791">
        <w:rPr>
          <w:rFonts w:eastAsia="Calibri"/>
          <w:b/>
          <w:sz w:val="18"/>
          <w:szCs w:val="18"/>
        </w:rPr>
        <w:t xml:space="preserve">Břeclav budova </w:t>
      </w:r>
      <w:proofErr w:type="spellStart"/>
      <w:r w:rsidR="00BC4791">
        <w:rPr>
          <w:rFonts w:eastAsia="Calibri"/>
          <w:b/>
          <w:sz w:val="18"/>
          <w:szCs w:val="18"/>
        </w:rPr>
        <w:t>elektrodílny</w:t>
      </w:r>
      <w:proofErr w:type="spellEnd"/>
      <w:r w:rsidR="00BC4791">
        <w:rPr>
          <w:rFonts w:eastAsia="Calibri"/>
          <w:b/>
          <w:sz w:val="18"/>
          <w:szCs w:val="18"/>
        </w:rPr>
        <w:t xml:space="preserve"> – zateplení budovy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BC47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BC4791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1335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2022-04-17T17:54:00Z</dcterms:created>
  <dcterms:modified xsi:type="dcterms:W3CDTF">2022-06-22T08:31:00Z</dcterms:modified>
</cp:coreProperties>
</file>